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line="360" w:lineRule="auto"/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附件：</w:t>
      </w:r>
    </w:p>
    <w:p>
      <w:pPr>
        <w:widowControl/>
        <w:spacing w:before="156" w:beforeLines="50" w:line="360" w:lineRule="auto"/>
        <w:jc w:val="center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论文格式要求</w:t>
      </w:r>
    </w:p>
    <w:p>
      <w:pPr>
        <w:widowControl/>
        <w:spacing w:before="156" w:beforeLines="50" w:line="360" w:lineRule="auto"/>
        <w:jc w:val="left"/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1</w:t>
      </w:r>
      <w:r>
        <w:rPr>
          <w:rFonts w:cs="宋体" w:asciiTheme="minorEastAsia" w:hAnsiTheme="minorEastAsia" w:eastAsiaTheme="minorEastAsia"/>
          <w:kern w:val="0"/>
          <w:sz w:val="24"/>
        </w:rPr>
        <w:t>.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>文章题目：宋体，加粗，三号，居中</w:t>
      </w:r>
    </w:p>
    <w:p>
      <w:pPr>
        <w:widowControl/>
        <w:spacing w:before="156" w:beforeLines="50" w:line="360" w:lineRule="auto"/>
        <w:jc w:val="left"/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>2</w:t>
      </w:r>
      <w:r>
        <w:rPr>
          <w:rFonts w:cs="宋体" w:asciiTheme="minorEastAsia" w:hAnsiTheme="minorEastAsia" w:eastAsiaTheme="minorEastAsia"/>
          <w:kern w:val="0"/>
          <w:sz w:val="24"/>
        </w:rPr>
        <w:t>.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>副标题：四号，宋体，不加粗，居中</w:t>
      </w:r>
    </w:p>
    <w:p>
      <w:pPr>
        <w:widowControl/>
        <w:spacing w:before="156" w:beforeLines="50" w:line="360" w:lineRule="auto"/>
        <w:jc w:val="left"/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>3</w:t>
      </w:r>
      <w:r>
        <w:rPr>
          <w:rFonts w:cs="宋体" w:asciiTheme="minorEastAsia" w:hAnsiTheme="minorEastAsia" w:eastAsiaTheme="minorEastAsia"/>
          <w:kern w:val="0"/>
          <w:sz w:val="24"/>
        </w:rPr>
        <w:t>.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>作者：宋体，加粗，四号，居中，作者与文章题目之间空一行（四号）</w:t>
      </w:r>
    </w:p>
    <w:p>
      <w:pPr>
        <w:widowControl/>
        <w:spacing w:before="156" w:beforeLines="50" w:line="360" w:lineRule="auto"/>
        <w:jc w:val="left"/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>4</w:t>
      </w:r>
      <w:r>
        <w:rPr>
          <w:rFonts w:cs="宋体" w:asciiTheme="minorEastAsia" w:hAnsiTheme="minorEastAsia" w:eastAsiaTheme="minorEastAsia"/>
          <w:kern w:val="0"/>
          <w:sz w:val="24"/>
        </w:rPr>
        <w:t>.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>摘要：宋体，五号，“摘要”二字加粗加框，1.25倍行距</w:t>
      </w:r>
    </w:p>
    <w:p>
      <w:pPr>
        <w:widowControl/>
        <w:spacing w:before="156" w:beforeLines="50" w:line="360" w:lineRule="auto"/>
        <w:jc w:val="left"/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>5</w:t>
      </w:r>
      <w:r>
        <w:rPr>
          <w:rFonts w:cs="宋体" w:asciiTheme="minorEastAsia" w:hAnsiTheme="minorEastAsia" w:eastAsiaTheme="minorEastAsia"/>
          <w:kern w:val="0"/>
          <w:sz w:val="24"/>
        </w:rPr>
        <w:t>.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>关键词：宋体，五号，“关键词”二字加粗加框，词汇之间空2格</w:t>
      </w:r>
    </w:p>
    <w:p>
      <w:pPr>
        <w:widowControl/>
        <w:spacing w:before="156" w:beforeLines="50" w:line="360" w:lineRule="auto"/>
        <w:jc w:val="left"/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>6</w:t>
      </w:r>
      <w:r>
        <w:rPr>
          <w:rFonts w:cs="宋体" w:asciiTheme="minorEastAsia" w:hAnsiTheme="minorEastAsia" w:eastAsiaTheme="minorEastAsia"/>
          <w:kern w:val="0"/>
          <w:sz w:val="24"/>
        </w:rPr>
        <w:t>.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>一级标题：宋体，加粗，四号，居中</w:t>
      </w:r>
    </w:p>
    <w:p>
      <w:pPr>
        <w:widowControl/>
        <w:spacing w:before="156" w:beforeLines="50" w:line="360" w:lineRule="auto"/>
        <w:jc w:val="left"/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>7</w:t>
      </w:r>
      <w:r>
        <w:rPr>
          <w:rFonts w:cs="宋体" w:asciiTheme="minorEastAsia" w:hAnsiTheme="minorEastAsia" w:eastAsiaTheme="minorEastAsia"/>
          <w:kern w:val="0"/>
          <w:sz w:val="24"/>
        </w:rPr>
        <w:t>.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>二级标题：宋体，加粗，小四号，居中</w:t>
      </w:r>
    </w:p>
    <w:p>
      <w:pPr>
        <w:widowControl/>
        <w:spacing w:before="156" w:beforeLines="50" w:line="360" w:lineRule="auto"/>
        <w:jc w:val="left"/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>8</w:t>
      </w:r>
      <w:r>
        <w:rPr>
          <w:rFonts w:cs="宋体" w:asciiTheme="minorEastAsia" w:hAnsiTheme="minorEastAsia" w:eastAsiaTheme="minorEastAsia"/>
          <w:kern w:val="0"/>
          <w:sz w:val="24"/>
        </w:rPr>
        <w:t>.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>正文：宋体，五号，1.25倍行距，与上下标题之间空一行（五号）</w:t>
      </w:r>
    </w:p>
    <w:p>
      <w:pPr>
        <w:widowControl/>
        <w:spacing w:before="156" w:beforeLines="50" w:line="360" w:lineRule="auto"/>
        <w:jc w:val="left"/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>9</w:t>
      </w:r>
      <w:r>
        <w:rPr>
          <w:rFonts w:cs="宋体" w:asciiTheme="minorEastAsia" w:hAnsiTheme="minorEastAsia" w:eastAsiaTheme="minorEastAsia"/>
          <w:kern w:val="0"/>
          <w:sz w:val="24"/>
        </w:rPr>
        <w:t>.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>注释：脚注，每页重新编号，采用①②③格式，宋体，小五号，单倍行距</w:t>
      </w:r>
    </w:p>
    <w:p>
      <w:pPr>
        <w:widowControl/>
        <w:spacing w:before="156" w:beforeLines="50" w:line="360" w:lineRule="auto"/>
        <w:jc w:val="left"/>
        <w:rPr>
          <w:rFonts w:hint="eastAsia" w:ascii="黑体" w:hAnsi="黑体" w:eastAsia="黑体" w:cs="黑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4"/>
          <w:lang w:val="en-US" w:eastAsia="zh-CN"/>
        </w:rPr>
        <w:t>注释格式：参照《马克思主义研究》</w:t>
      </w:r>
    </w:p>
    <w:p>
      <w:pPr>
        <w:widowControl/>
        <w:spacing w:before="156" w:beforeLines="50" w:line="360" w:lineRule="auto"/>
        <w:jc w:val="lef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一、中文注释</w:t>
      </w:r>
      <w:bookmarkStart w:id="0" w:name="_GoBack"/>
      <w:bookmarkEnd w:id="0"/>
    </w:p>
    <w:p>
      <w:pPr>
        <w:widowControl/>
        <w:spacing w:before="156" w:beforeLines="50" w:line="360" w:lineRule="auto"/>
        <w:jc w:val="lef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1.著作</w:t>
      </w:r>
    </w:p>
    <w:p>
      <w:pPr>
        <w:widowControl/>
        <w:spacing w:before="156" w:beforeLines="50" w:line="360" w:lineRule="auto"/>
        <w:jc w:val="lef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主要责任者：《著作名》，出版地：出版者，出版年，引文页码。对于编著的著作，主要责任者名字后须加“编”或“主编”的字样。</w:t>
      </w:r>
    </w:p>
    <w:p>
      <w:pPr>
        <w:widowControl/>
        <w:spacing w:before="156" w:beforeLines="50" w:line="360" w:lineRule="auto"/>
        <w:jc w:val="lef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例如：《马克思恩格斯选集》第2卷，北京：人民出版社，1995 年，第22、178页。</w:t>
      </w:r>
    </w:p>
    <w:p>
      <w:pPr>
        <w:widowControl/>
        <w:spacing w:before="156" w:beforeLines="50" w:line="360" w:lineRule="auto"/>
        <w:jc w:val="lef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逄先知、金冲及主编：《毛泽东传1949-1976》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>，</w:t>
      </w: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北京：中央文献出版社，2003年，第1032页。</w:t>
      </w:r>
    </w:p>
    <w:p>
      <w:pPr>
        <w:widowControl/>
        <w:spacing w:before="156" w:beforeLines="50" w:line="360" w:lineRule="auto"/>
        <w:jc w:val="lef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2.译著</w:t>
      </w:r>
    </w:p>
    <w:p>
      <w:pPr>
        <w:widowControl/>
        <w:spacing w:before="156" w:beforeLines="50" w:line="360" w:lineRule="auto"/>
        <w:jc w:val="lef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〔国别〕主要责任者：《中文著作名》，翻译者 译，出版地：出版者，出版年，引文页码。如翻译者为3人或以上，请采用“第一名翻译者等 译”的省略形式。</w:t>
      </w:r>
    </w:p>
    <w:p>
      <w:pPr>
        <w:widowControl/>
        <w:spacing w:before="156" w:beforeLines="50" w:line="360" w:lineRule="auto"/>
        <w:jc w:val="lef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例如：〔德〕黑格尔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>：</w:t>
      </w: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《逻辑学》下卷，杨一之译，北京：商务印书馆，1976年，第427-428页。</w:t>
      </w:r>
    </w:p>
    <w:p>
      <w:pPr>
        <w:widowControl/>
        <w:spacing w:before="156" w:beforeLines="50" w:line="360" w:lineRule="auto"/>
        <w:jc w:val="lef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〔美〕塞缪尔•亨廷顿：《文明的冲突与世界秩序的重建》，周琪等译，北京：新华出版社，2002年，第56页。</w:t>
      </w:r>
    </w:p>
    <w:p>
      <w:pPr>
        <w:widowControl/>
        <w:spacing w:before="156" w:beforeLines="50" w:line="360" w:lineRule="auto"/>
        <w:jc w:val="lef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3.期刊</w:t>
      </w:r>
    </w:p>
    <w:p>
      <w:pPr>
        <w:widowControl/>
        <w:spacing w:before="156" w:beforeLines="50" w:line="360" w:lineRule="auto"/>
        <w:jc w:val="lef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主要责任者：《文章篇名》，《期刊名》XXXX年第X期。</w:t>
      </w:r>
    </w:p>
    <w:p>
      <w:pPr>
        <w:widowControl/>
        <w:spacing w:before="156" w:beforeLines="50" w:line="360" w:lineRule="auto"/>
        <w:jc w:val="lef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例如：任平：《马克思“反思的问题视域”及其当代意义》，《中国社会科学》2006年第6期。</w:t>
      </w:r>
    </w:p>
    <w:p>
      <w:pPr>
        <w:widowControl/>
        <w:spacing w:before="156" w:beforeLines="50" w:line="360" w:lineRule="auto"/>
        <w:jc w:val="lef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〔美〕乔治·格拉肖：《文本的功能分类》，汪信砚、李白鹤译，《国外社会科学》2007年第6期。</w:t>
      </w:r>
    </w:p>
    <w:p>
      <w:pPr>
        <w:widowControl/>
        <w:spacing w:before="156" w:beforeLines="50" w:line="360" w:lineRule="auto"/>
        <w:jc w:val="lef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4.报纸</w:t>
      </w:r>
    </w:p>
    <w:p>
      <w:pPr>
        <w:widowControl/>
        <w:spacing w:before="156" w:beforeLines="50" w:line="360" w:lineRule="auto"/>
        <w:jc w:val="lef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主要责任者：《文章篇名》，《报纸名》XXXX年X月X日。</w:t>
      </w:r>
    </w:p>
    <w:p>
      <w:pPr>
        <w:widowControl/>
        <w:spacing w:before="156" w:beforeLines="50" w:line="360" w:lineRule="auto"/>
        <w:jc w:val="lef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周扬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>：</w:t>
      </w: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《三次伟大的思想解放运动》,《人民日报》1979年5月7日。</w:t>
      </w:r>
    </w:p>
    <w:p>
      <w:pPr>
        <w:widowControl/>
        <w:spacing w:before="156" w:beforeLines="50" w:line="360" w:lineRule="auto"/>
        <w:jc w:val="lef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5.析出文献</w:t>
      </w:r>
    </w:p>
    <w:p>
      <w:pPr>
        <w:widowControl/>
        <w:spacing w:before="156" w:beforeLines="50" w:line="360" w:lineRule="auto"/>
        <w:jc w:val="lef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析出文献主要责任者：《析出文章篇名》，文献主要责任者：《著作名》，出版地：出版者，出版年，析出文献页码。</w:t>
      </w:r>
    </w:p>
    <w:p>
      <w:pPr>
        <w:widowControl/>
        <w:spacing w:before="156" w:beforeLines="50" w:line="360" w:lineRule="auto"/>
        <w:jc w:val="lef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例如：</w:t>
      </w:r>
    </w:p>
    <w:p>
      <w:pPr>
        <w:widowControl/>
        <w:spacing w:before="156" w:beforeLines="50" w:line="360" w:lineRule="auto"/>
        <w:jc w:val="lef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毛泽东：《关心群众生活，注意工作方法》，《毛泽东选集》第1卷，北京：人民出版社，1991年，第138、140-141页。</w:t>
      </w:r>
    </w:p>
    <w:p>
      <w:pPr>
        <w:widowControl/>
        <w:spacing w:before="156" w:beforeLines="50" w:line="360" w:lineRule="auto"/>
        <w:jc w:val="lef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6.网络文献</w:t>
      </w:r>
    </w:p>
    <w:p>
      <w:pPr>
        <w:widowControl/>
        <w:spacing w:before="156" w:beforeLines="50" w:line="360" w:lineRule="auto"/>
        <w:jc w:val="lef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主要责任者：《文章篇名》，网址（发表或更新日期）[引用日期].</w:t>
      </w:r>
    </w:p>
    <w:p>
      <w:pPr>
        <w:widowControl/>
        <w:spacing w:before="156" w:beforeLines="50" w:line="360" w:lineRule="auto"/>
        <w:jc w:val="lef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例如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>：</w:t>
      </w: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郑易生：《论中国环境与经济至上主义》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>，</w:t>
      </w: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http://www.net.cn/12/2/2006-12-05/3765.html.</w:t>
      </w:r>
    </w:p>
    <w:p>
      <w:pPr>
        <w:widowControl/>
        <w:spacing w:before="156" w:beforeLines="50" w:line="360" w:lineRule="auto"/>
        <w:jc w:val="lef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二、英文注释</w:t>
      </w:r>
    </w:p>
    <w:p>
      <w:pPr>
        <w:widowControl/>
        <w:spacing w:before="156" w:beforeLines="50" w:line="360" w:lineRule="auto"/>
        <w:jc w:val="lef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1.著作</w:t>
      </w:r>
    </w:p>
    <w:p>
      <w:pPr>
        <w:widowControl/>
        <w:spacing w:before="156" w:beforeLines="50" w:line="360" w:lineRule="auto"/>
        <w:jc w:val="lef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主要责任者，书名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>（</w:t>
      </w: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斜体，主体词首字母大写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>）</w:t>
      </w: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，出版地：出版者，出版年，引文页码。</w:t>
      </w:r>
    </w:p>
    <w:p>
      <w:pPr>
        <w:widowControl/>
        <w:spacing w:before="156" w:beforeLines="50" w:line="360" w:lineRule="auto"/>
        <w:jc w:val="left"/>
        <w:rPr>
          <w:rFonts w:hint="default" w:ascii="Times New Roman" w:hAnsi="Times New Roman" w:cs="Times New Roman" w:eastAsiaTheme="minorEastAsia"/>
          <w:kern w:val="0"/>
          <w:sz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例如：</w:t>
      </w:r>
      <w:r>
        <w:rPr>
          <w:rFonts w:hint="default" w:ascii="Times New Roman" w:hAnsi="Times New Roman" w:cs="Times New Roman" w:eastAsiaTheme="minorEastAsia"/>
          <w:kern w:val="0"/>
          <w:sz w:val="24"/>
          <w:lang w:val="en-US" w:eastAsia="zh-CN"/>
        </w:rPr>
        <w:t>Stalin, J., Problems of Leninism, Moscow: Foreign Languages Publishing House, 1947, p. 356.</w:t>
      </w:r>
    </w:p>
    <w:p>
      <w:pPr>
        <w:widowControl/>
        <w:spacing w:before="156" w:beforeLines="50" w:line="360" w:lineRule="auto"/>
        <w:jc w:val="lef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2.期刊</w:t>
      </w:r>
    </w:p>
    <w:p>
      <w:pPr>
        <w:widowControl/>
        <w:spacing w:before="156" w:beforeLines="50" w:line="360" w:lineRule="auto"/>
        <w:jc w:val="lef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主要责任者，文章名，刊物名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>（</w:t>
      </w: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斜体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>）</w:t>
      </w: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，卷期号，出版年，引文页码。</w:t>
      </w:r>
    </w:p>
    <w:p>
      <w:pPr>
        <w:widowControl/>
        <w:spacing w:before="156" w:beforeLines="50" w:line="360" w:lineRule="auto"/>
        <w:jc w:val="left"/>
        <w:rPr>
          <w:rFonts w:hint="default" w:ascii="Times New Roman" w:hAnsi="Times New Roman" w:cs="Times New Roman" w:eastAsiaTheme="minorEastAsia"/>
          <w:kern w:val="0"/>
          <w:sz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例如：</w:t>
      </w:r>
      <w:r>
        <w:rPr>
          <w:rFonts w:hint="default" w:ascii="Times New Roman" w:hAnsi="Times New Roman" w:cs="Times New Roman" w:eastAsiaTheme="minorEastAsia"/>
          <w:kern w:val="0"/>
          <w:sz w:val="24"/>
          <w:lang w:val="en-US" w:eastAsia="zh-CN"/>
        </w:rPr>
        <w:t>H. Leibenstein, Allocative Efficiency vs. X-Efficiency, American Economic Review, 56 (3), 1966, pp. 392–415.</w:t>
      </w:r>
    </w:p>
    <w:p>
      <w:pPr>
        <w:widowControl/>
        <w:spacing w:before="156" w:beforeLines="50" w:line="360" w:lineRule="auto"/>
        <w:jc w:val="lef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3.析出文献</w:t>
      </w:r>
    </w:p>
    <w:p>
      <w:pPr>
        <w:widowControl/>
        <w:spacing w:before="156" w:beforeLines="50" w:line="360" w:lineRule="auto"/>
        <w:jc w:val="lef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析出文献主要责任者，“文章名”，文献主要责任者，文集名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>（</w:t>
      </w: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斜体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>）</w:t>
      </w:r>
      <w:r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  <w:t>，出版地：出版者，出版年，析出文献页码。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TI2OTQ3NDg0ZmNjNjM1NDgxYWUxMGJiNThhOTcifQ=="/>
  </w:docVars>
  <w:rsids>
    <w:rsidRoot w:val="4F243A83"/>
    <w:rsid w:val="4F24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2022-09-01T08:43:00Z</dcterms:created>
  <dc:creator>卞之琳</dc:creator>
  <cp:lastModifiedBy>卞之琳</cp:lastModifiedBy>
  <dcterms:modified xsi:type="dcterms:W3CDTF">2022-09-01T08:44:42Z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24D0ADA314404C6CB306B5CFC916E3DB</vt:lpwstr>
  </property>
</Properties>
</file>